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46" w:rsidRPr="00EC12D3" w:rsidRDefault="00A447EF" w:rsidP="00EC12D3">
      <w:pPr>
        <w:spacing w:after="0" w:line="288" w:lineRule="auto"/>
        <w:ind w:left="-5" w:right="0"/>
        <w:jc w:val="center"/>
        <w:rPr>
          <w:rFonts w:ascii="Times New Roman" w:hAnsi="Times New Roman" w:cs="Times New Roman"/>
          <w:szCs w:val="24"/>
        </w:rPr>
      </w:pPr>
      <w:r w:rsidRPr="00EC12D3">
        <w:rPr>
          <w:rFonts w:ascii="Times New Roman" w:hAnsi="Times New Roman" w:cs="Times New Roman"/>
          <w:b/>
          <w:szCs w:val="24"/>
        </w:rPr>
        <w:t xml:space="preserve">Oznámení o uložení projektu </w:t>
      </w:r>
      <w:r w:rsidR="00EC12D3">
        <w:rPr>
          <w:rFonts w:ascii="Times New Roman" w:hAnsi="Times New Roman" w:cs="Times New Roman"/>
          <w:b/>
          <w:szCs w:val="24"/>
        </w:rPr>
        <w:t>změny právní formy d</w:t>
      </w:r>
      <w:r w:rsidRPr="00EC12D3">
        <w:rPr>
          <w:rFonts w:ascii="Times New Roman" w:hAnsi="Times New Roman" w:cs="Times New Roman"/>
          <w:b/>
          <w:szCs w:val="24"/>
        </w:rPr>
        <w:t>o sbírky listin</w:t>
      </w:r>
    </w:p>
    <w:p w:rsidR="009D5F46" w:rsidRPr="00EC12D3" w:rsidRDefault="00A447EF" w:rsidP="00EC12D3">
      <w:pPr>
        <w:spacing w:after="0" w:line="288" w:lineRule="auto"/>
        <w:ind w:left="-5" w:right="0"/>
        <w:jc w:val="center"/>
        <w:rPr>
          <w:rFonts w:ascii="Times New Roman" w:hAnsi="Times New Roman" w:cs="Times New Roman"/>
          <w:szCs w:val="24"/>
        </w:rPr>
      </w:pPr>
      <w:r w:rsidRPr="00EC12D3">
        <w:rPr>
          <w:rFonts w:ascii="Times New Roman" w:hAnsi="Times New Roman" w:cs="Times New Roman"/>
          <w:b/>
          <w:szCs w:val="24"/>
        </w:rPr>
        <w:t>Obchodního rejstříku a o uveřejnění na internetových stránkách</w:t>
      </w:r>
    </w:p>
    <w:p w:rsidR="009D5F46" w:rsidRPr="00EC12D3" w:rsidRDefault="008D145E" w:rsidP="008D145E">
      <w:pPr>
        <w:spacing w:after="0" w:line="288" w:lineRule="auto"/>
        <w:ind w:left="0" w:right="0" w:firstLine="0"/>
        <w:jc w:val="center"/>
        <w:rPr>
          <w:rFonts w:ascii="Times New Roman" w:hAnsi="Times New Roman" w:cs="Times New Roman"/>
          <w:szCs w:val="24"/>
        </w:rPr>
      </w:pPr>
      <w:r>
        <w:rPr>
          <w:rFonts w:ascii="Times New Roman" w:hAnsi="Times New Roman" w:cs="Times New Roman"/>
          <w:szCs w:val="24"/>
        </w:rPr>
        <w:t>ze dne 18. 9. 2018</w:t>
      </w:r>
    </w:p>
    <w:p w:rsidR="00EC12D3" w:rsidRDefault="00EC12D3" w:rsidP="00EC12D3">
      <w:pPr>
        <w:spacing w:after="0" w:line="288" w:lineRule="auto"/>
        <w:ind w:left="-5" w:right="0"/>
        <w:jc w:val="left"/>
        <w:rPr>
          <w:rFonts w:ascii="Times New Roman" w:hAnsi="Times New Roman" w:cs="Times New Roman"/>
          <w:szCs w:val="24"/>
        </w:rPr>
      </w:pPr>
    </w:p>
    <w:p w:rsidR="009D5F46" w:rsidRPr="00EC12D3" w:rsidRDefault="00A447EF" w:rsidP="00EC12D3">
      <w:pPr>
        <w:spacing w:after="0" w:line="288" w:lineRule="auto"/>
        <w:ind w:left="-5" w:right="0"/>
        <w:jc w:val="left"/>
        <w:rPr>
          <w:rFonts w:ascii="Times New Roman" w:hAnsi="Times New Roman" w:cs="Times New Roman"/>
          <w:szCs w:val="24"/>
        </w:rPr>
      </w:pPr>
      <w:r w:rsidRPr="00EC12D3">
        <w:rPr>
          <w:rFonts w:ascii="Times New Roman" w:hAnsi="Times New Roman" w:cs="Times New Roman"/>
          <w:szCs w:val="24"/>
        </w:rPr>
        <w:t>Společno</w:t>
      </w:r>
      <w:r w:rsidR="00EC12D3" w:rsidRPr="00EC12D3">
        <w:rPr>
          <w:rFonts w:ascii="Times New Roman" w:hAnsi="Times New Roman" w:cs="Times New Roman"/>
          <w:szCs w:val="24"/>
        </w:rPr>
        <w:t xml:space="preserve">st: </w:t>
      </w:r>
    </w:p>
    <w:p w:rsidR="00EC12D3" w:rsidRPr="00EC12D3" w:rsidRDefault="00EC12D3" w:rsidP="00EC12D3">
      <w:pPr>
        <w:spacing w:after="0" w:line="288" w:lineRule="auto"/>
        <w:ind w:left="-5" w:right="0"/>
        <w:jc w:val="left"/>
        <w:rPr>
          <w:rFonts w:ascii="Times New Roman" w:hAnsi="Times New Roman" w:cs="Times New Roman"/>
          <w:szCs w:val="24"/>
        </w:rPr>
      </w:pPr>
    </w:p>
    <w:p w:rsidR="00EC12D3" w:rsidRPr="00EC12D3" w:rsidRDefault="00EC12D3" w:rsidP="00EC12D3">
      <w:pPr>
        <w:spacing w:after="0" w:line="288" w:lineRule="auto"/>
        <w:ind w:left="-5" w:right="0"/>
        <w:rPr>
          <w:rFonts w:ascii="Times New Roman" w:hAnsi="Times New Roman" w:cs="Times New Roman"/>
          <w:b/>
          <w:szCs w:val="24"/>
        </w:rPr>
      </w:pPr>
      <w:r w:rsidRPr="00EC12D3">
        <w:rPr>
          <w:rFonts w:ascii="Times New Roman" w:hAnsi="Times New Roman" w:cs="Times New Roman"/>
          <w:b/>
          <w:szCs w:val="24"/>
        </w:rPr>
        <w:t xml:space="preserve">PAPOS v. o. s., </w:t>
      </w:r>
    </w:p>
    <w:p w:rsidR="009D5F46" w:rsidRPr="00EC12D3" w:rsidRDefault="00EC12D3" w:rsidP="00EC12D3">
      <w:pPr>
        <w:spacing w:after="0" w:line="288" w:lineRule="auto"/>
        <w:ind w:left="-5" w:right="0"/>
        <w:rPr>
          <w:rFonts w:ascii="Times New Roman" w:hAnsi="Times New Roman" w:cs="Times New Roman"/>
          <w:szCs w:val="24"/>
        </w:rPr>
      </w:pPr>
      <w:r>
        <w:rPr>
          <w:rFonts w:ascii="Times New Roman" w:hAnsi="Times New Roman" w:cs="Times New Roman"/>
          <w:szCs w:val="24"/>
        </w:rPr>
        <w:t>v</w:t>
      </w:r>
      <w:r w:rsidRPr="00EC12D3">
        <w:rPr>
          <w:rFonts w:ascii="Times New Roman" w:hAnsi="Times New Roman" w:cs="Times New Roman"/>
          <w:szCs w:val="24"/>
        </w:rPr>
        <w:t>eřejná obchodní společnost, se sídlem Ostrov, Mořičovská 251, PSČ 363 01, IČ: 453 53 433, zapsané ve veřejném (obchodním) rejstříku Krajského soudu v Plzni, pod spisovou značkou A</w:t>
      </w:r>
      <w:r w:rsidR="00A92FB8">
        <w:rPr>
          <w:rFonts w:ascii="Times New Roman" w:hAnsi="Times New Roman" w:cs="Times New Roman"/>
          <w:szCs w:val="24"/>
        </w:rPr>
        <w:t> </w:t>
      </w:r>
      <w:r w:rsidRPr="00EC12D3">
        <w:rPr>
          <w:rFonts w:ascii="Times New Roman" w:hAnsi="Times New Roman" w:cs="Times New Roman"/>
          <w:szCs w:val="24"/>
        </w:rPr>
        <w:t xml:space="preserve">2229 </w:t>
      </w:r>
      <w:r w:rsidR="00A447EF" w:rsidRPr="00EC12D3">
        <w:rPr>
          <w:rFonts w:ascii="Times New Roman" w:hAnsi="Times New Roman" w:cs="Times New Roman"/>
          <w:szCs w:val="24"/>
        </w:rPr>
        <w:t>(dále jako „</w:t>
      </w:r>
      <w:r w:rsidRPr="00EC12D3">
        <w:rPr>
          <w:rFonts w:ascii="Times New Roman" w:hAnsi="Times New Roman" w:cs="Times New Roman"/>
          <w:szCs w:val="24"/>
        </w:rPr>
        <w:t>Papos, v.o.s.“</w:t>
      </w:r>
      <w:r w:rsidR="00A447EF" w:rsidRPr="00EC12D3">
        <w:rPr>
          <w:rFonts w:ascii="Times New Roman" w:hAnsi="Times New Roman" w:cs="Times New Roman"/>
          <w:szCs w:val="24"/>
        </w:rPr>
        <w:t xml:space="preserve">) </w:t>
      </w:r>
    </w:p>
    <w:p w:rsidR="009D5F46" w:rsidRPr="00EC12D3" w:rsidRDefault="00A447EF" w:rsidP="00EC12D3">
      <w:pPr>
        <w:spacing w:after="0" w:line="288" w:lineRule="auto"/>
        <w:ind w:left="0" w:right="0" w:firstLine="0"/>
        <w:jc w:val="left"/>
        <w:rPr>
          <w:rFonts w:ascii="Times New Roman" w:hAnsi="Times New Roman" w:cs="Times New Roman"/>
          <w:szCs w:val="24"/>
        </w:rPr>
      </w:pPr>
      <w:r w:rsidRPr="00EC12D3">
        <w:rPr>
          <w:rFonts w:ascii="Times New Roman" w:hAnsi="Times New Roman" w:cs="Times New Roman"/>
          <w:b/>
          <w:szCs w:val="24"/>
        </w:rPr>
        <w:t xml:space="preserve"> </w:t>
      </w:r>
    </w:p>
    <w:p w:rsidR="009D5F46" w:rsidRPr="00EC12D3" w:rsidRDefault="00A447EF" w:rsidP="00EC12D3">
      <w:pPr>
        <w:spacing w:after="0" w:line="288" w:lineRule="auto"/>
        <w:ind w:left="-5" w:right="0"/>
        <w:jc w:val="center"/>
        <w:rPr>
          <w:rFonts w:ascii="Times New Roman" w:hAnsi="Times New Roman" w:cs="Times New Roman"/>
          <w:szCs w:val="24"/>
        </w:rPr>
      </w:pPr>
      <w:r w:rsidRPr="00EC12D3">
        <w:rPr>
          <w:rFonts w:ascii="Times New Roman" w:hAnsi="Times New Roman" w:cs="Times New Roman"/>
          <w:b/>
          <w:szCs w:val="24"/>
        </w:rPr>
        <w:t>oznamuje</w:t>
      </w:r>
    </w:p>
    <w:p w:rsidR="009D5F46" w:rsidRPr="00EC12D3" w:rsidRDefault="00A447EF" w:rsidP="00EC12D3">
      <w:pPr>
        <w:spacing w:after="0" w:line="288" w:lineRule="auto"/>
        <w:ind w:left="0" w:right="0" w:firstLine="0"/>
        <w:jc w:val="left"/>
        <w:rPr>
          <w:rFonts w:ascii="Times New Roman" w:hAnsi="Times New Roman" w:cs="Times New Roman"/>
          <w:szCs w:val="24"/>
        </w:rPr>
      </w:pPr>
      <w:r w:rsidRPr="00EC12D3">
        <w:rPr>
          <w:rFonts w:ascii="Times New Roman" w:hAnsi="Times New Roman" w:cs="Times New Roman"/>
          <w:szCs w:val="24"/>
        </w:rPr>
        <w:t xml:space="preserve"> </w:t>
      </w:r>
    </w:p>
    <w:p w:rsidR="00EC12D3" w:rsidRPr="00EC12D3" w:rsidRDefault="00A447EF" w:rsidP="00A92FB8">
      <w:pPr>
        <w:spacing w:after="0" w:line="288" w:lineRule="auto"/>
        <w:ind w:left="-5" w:right="0"/>
        <w:rPr>
          <w:rFonts w:ascii="Times New Roman" w:hAnsi="Times New Roman" w:cs="Times New Roman"/>
          <w:szCs w:val="24"/>
        </w:rPr>
      </w:pPr>
      <w:r w:rsidRPr="00EC12D3">
        <w:rPr>
          <w:rFonts w:ascii="Times New Roman" w:hAnsi="Times New Roman" w:cs="Times New Roman"/>
          <w:szCs w:val="24"/>
        </w:rPr>
        <w:t>v souladu s ustanovením § 33 odst. 1 písm. b) a § 33a odst. 4 zákona č. 125/2008 Sb., o přeměnách obchodních společností a družstev, v platném znění (dále jen „</w:t>
      </w:r>
      <w:r w:rsidR="00EC12D3" w:rsidRPr="00EC12D3">
        <w:rPr>
          <w:rFonts w:ascii="Times New Roman" w:hAnsi="Times New Roman" w:cs="Times New Roman"/>
          <w:szCs w:val="24"/>
        </w:rPr>
        <w:t>z</w:t>
      </w:r>
      <w:r w:rsidRPr="00EC12D3">
        <w:rPr>
          <w:rFonts w:ascii="Times New Roman" w:hAnsi="Times New Roman" w:cs="Times New Roman"/>
          <w:szCs w:val="24"/>
        </w:rPr>
        <w:t xml:space="preserve">ákon o přeměnách“), že </w:t>
      </w:r>
      <w:r w:rsidRPr="00EC12D3">
        <w:rPr>
          <w:rFonts w:ascii="Times New Roman" w:hAnsi="Times New Roman" w:cs="Times New Roman"/>
          <w:b/>
          <w:szCs w:val="24"/>
        </w:rPr>
        <w:t xml:space="preserve">dne 18. </w:t>
      </w:r>
      <w:r w:rsidR="00EC12D3" w:rsidRPr="00EC12D3">
        <w:rPr>
          <w:rFonts w:ascii="Times New Roman" w:hAnsi="Times New Roman" w:cs="Times New Roman"/>
          <w:b/>
          <w:szCs w:val="24"/>
        </w:rPr>
        <w:t xml:space="preserve">září 2018 </w:t>
      </w:r>
      <w:r w:rsidRPr="00EC12D3">
        <w:rPr>
          <w:rFonts w:ascii="Times New Roman" w:hAnsi="Times New Roman" w:cs="Times New Roman"/>
          <w:b/>
          <w:szCs w:val="24"/>
        </w:rPr>
        <w:t xml:space="preserve">byl do sbírky listin obchodního rejstříku </w:t>
      </w:r>
      <w:r w:rsidR="00EC12D3" w:rsidRPr="00EC12D3">
        <w:rPr>
          <w:rFonts w:ascii="Times New Roman" w:hAnsi="Times New Roman" w:cs="Times New Roman"/>
          <w:b/>
          <w:szCs w:val="24"/>
        </w:rPr>
        <w:t xml:space="preserve">Krajského soudu v Plzni </w:t>
      </w:r>
      <w:r w:rsidRPr="00EC12D3">
        <w:rPr>
          <w:rFonts w:ascii="Times New Roman" w:hAnsi="Times New Roman" w:cs="Times New Roman"/>
          <w:b/>
          <w:szCs w:val="24"/>
        </w:rPr>
        <w:t xml:space="preserve">uložen projekt </w:t>
      </w:r>
      <w:r w:rsidR="00EC12D3" w:rsidRPr="00EC12D3">
        <w:rPr>
          <w:rFonts w:ascii="Times New Roman" w:hAnsi="Times New Roman" w:cs="Times New Roman"/>
          <w:b/>
          <w:szCs w:val="24"/>
        </w:rPr>
        <w:t>změny právní formy společnosti „</w:t>
      </w:r>
      <w:r w:rsidR="00EC12D3" w:rsidRPr="00EC12D3">
        <w:rPr>
          <w:rFonts w:ascii="Times New Roman" w:hAnsi="Times New Roman" w:cs="Times New Roman"/>
          <w:szCs w:val="24"/>
        </w:rPr>
        <w:t>Papos, v.o.s.“ na společnost Papos Estate, s.r.o.</w:t>
      </w:r>
      <w:r w:rsidR="00EC12D3" w:rsidRPr="00EC12D3">
        <w:rPr>
          <w:rFonts w:ascii="Times New Roman" w:hAnsi="Times New Roman" w:cs="Times New Roman"/>
          <w:b/>
          <w:szCs w:val="24"/>
        </w:rPr>
        <w:t xml:space="preserve"> </w:t>
      </w:r>
      <w:r w:rsidRPr="00EC12D3">
        <w:rPr>
          <w:rFonts w:ascii="Times New Roman" w:hAnsi="Times New Roman" w:cs="Times New Roman"/>
          <w:szCs w:val="24"/>
        </w:rPr>
        <w:t>(dále jako „</w:t>
      </w:r>
      <w:r w:rsidR="00EC12D3" w:rsidRPr="00EC12D3">
        <w:rPr>
          <w:rFonts w:ascii="Times New Roman" w:hAnsi="Times New Roman" w:cs="Times New Roman"/>
          <w:szCs w:val="24"/>
        </w:rPr>
        <w:t>Papos Estate, s.r.o.</w:t>
      </w:r>
      <w:r w:rsidRPr="00EC12D3">
        <w:rPr>
          <w:rFonts w:ascii="Times New Roman" w:hAnsi="Times New Roman" w:cs="Times New Roman"/>
          <w:szCs w:val="24"/>
        </w:rPr>
        <w:t xml:space="preserve">“), dle něhož </w:t>
      </w:r>
      <w:r w:rsidR="008D145E">
        <w:rPr>
          <w:rFonts w:ascii="Times New Roman" w:hAnsi="Times New Roman" w:cs="Times New Roman"/>
          <w:szCs w:val="24"/>
        </w:rPr>
        <w:t xml:space="preserve">obchodní </w:t>
      </w:r>
      <w:r w:rsidRPr="00EC12D3">
        <w:rPr>
          <w:rFonts w:ascii="Times New Roman" w:hAnsi="Times New Roman" w:cs="Times New Roman"/>
          <w:szCs w:val="24"/>
        </w:rPr>
        <w:t xml:space="preserve">společnost </w:t>
      </w:r>
      <w:r w:rsidR="00EC12D3" w:rsidRPr="00EC12D3">
        <w:rPr>
          <w:rFonts w:ascii="Times New Roman" w:hAnsi="Times New Roman" w:cs="Times New Roman"/>
          <w:szCs w:val="24"/>
        </w:rPr>
        <w:t xml:space="preserve">Papos </w:t>
      </w:r>
      <w:r w:rsidR="00EC12D3">
        <w:rPr>
          <w:rFonts w:ascii="Times New Roman" w:hAnsi="Times New Roman" w:cs="Times New Roman"/>
          <w:szCs w:val="24"/>
        </w:rPr>
        <w:t xml:space="preserve">v.o.s. </w:t>
      </w:r>
      <w:r w:rsidR="00EC12D3" w:rsidRPr="00EC12D3">
        <w:rPr>
          <w:rFonts w:ascii="Times New Roman" w:hAnsi="Times New Roman" w:cs="Times New Roman"/>
          <w:szCs w:val="24"/>
        </w:rPr>
        <w:t xml:space="preserve">jako veřejná obchodní společnost </w:t>
      </w:r>
      <w:r w:rsidR="008D145E">
        <w:rPr>
          <w:rFonts w:ascii="Times New Roman" w:hAnsi="Times New Roman" w:cs="Times New Roman"/>
          <w:szCs w:val="24"/>
        </w:rPr>
        <w:t xml:space="preserve">změní </w:t>
      </w:r>
      <w:r w:rsidR="00EC12D3">
        <w:rPr>
          <w:rFonts w:ascii="Times New Roman" w:hAnsi="Times New Roman" w:cs="Times New Roman"/>
          <w:szCs w:val="24"/>
        </w:rPr>
        <w:t xml:space="preserve">právní </w:t>
      </w:r>
      <w:r w:rsidR="00EC12D3" w:rsidRPr="00EC12D3">
        <w:rPr>
          <w:rFonts w:ascii="Times New Roman" w:hAnsi="Times New Roman" w:cs="Times New Roman"/>
          <w:szCs w:val="24"/>
        </w:rPr>
        <w:t xml:space="preserve">formu na společnost s ručením omezeným. Změnou právní formy společnost Papos, v.o.s. nezaniká ani nepřechází její jmění na právního nástupce, pouze se mění její vnitřní právní poměry a právní postavení jejích společníků </w:t>
      </w:r>
      <w:r w:rsidRPr="00EC12D3">
        <w:rPr>
          <w:rFonts w:ascii="Times New Roman" w:hAnsi="Times New Roman" w:cs="Times New Roman"/>
          <w:szCs w:val="24"/>
        </w:rPr>
        <w:t>(dále jen „</w:t>
      </w:r>
      <w:r w:rsidR="00A92FB8">
        <w:rPr>
          <w:rFonts w:ascii="Times New Roman" w:hAnsi="Times New Roman" w:cs="Times New Roman"/>
          <w:b/>
          <w:szCs w:val="24"/>
        </w:rPr>
        <w:t>zm</w:t>
      </w:r>
      <w:r w:rsidR="00EC12D3" w:rsidRPr="00EC12D3">
        <w:rPr>
          <w:rFonts w:ascii="Times New Roman" w:hAnsi="Times New Roman" w:cs="Times New Roman"/>
          <w:b/>
          <w:szCs w:val="24"/>
        </w:rPr>
        <w:t>ěna právní formy</w:t>
      </w:r>
      <w:r w:rsidRPr="00EC12D3">
        <w:rPr>
          <w:rFonts w:ascii="Times New Roman" w:hAnsi="Times New Roman" w:cs="Times New Roman"/>
          <w:szCs w:val="24"/>
        </w:rPr>
        <w:t>“</w:t>
      </w:r>
      <w:r w:rsidR="00EC12D3" w:rsidRPr="00EC12D3">
        <w:rPr>
          <w:rFonts w:ascii="Times New Roman" w:hAnsi="Times New Roman" w:cs="Times New Roman"/>
          <w:szCs w:val="24"/>
        </w:rPr>
        <w:t xml:space="preserve">). </w:t>
      </w:r>
    </w:p>
    <w:p w:rsidR="00EC12D3" w:rsidRPr="00EC12D3" w:rsidRDefault="00EC12D3" w:rsidP="00EC12D3">
      <w:pPr>
        <w:spacing w:after="0" w:line="288" w:lineRule="auto"/>
        <w:ind w:left="-5" w:right="0"/>
        <w:rPr>
          <w:rFonts w:ascii="Times New Roman" w:hAnsi="Times New Roman" w:cs="Times New Roman"/>
          <w:szCs w:val="24"/>
        </w:rPr>
      </w:pPr>
    </w:p>
    <w:p w:rsidR="009D5F46" w:rsidRPr="00EC12D3" w:rsidRDefault="00A447EF" w:rsidP="00EC12D3">
      <w:pPr>
        <w:spacing w:after="0" w:line="288" w:lineRule="auto"/>
        <w:ind w:left="-5" w:right="0"/>
        <w:rPr>
          <w:rFonts w:ascii="Times New Roman" w:hAnsi="Times New Roman" w:cs="Times New Roman"/>
          <w:szCs w:val="24"/>
        </w:rPr>
      </w:pPr>
      <w:r w:rsidRPr="00EC12D3">
        <w:rPr>
          <w:rFonts w:ascii="Times New Roman" w:hAnsi="Times New Roman" w:cs="Times New Roman"/>
          <w:szCs w:val="24"/>
        </w:rPr>
        <w:t xml:space="preserve">Současně </w:t>
      </w:r>
      <w:r w:rsidR="00EC12D3">
        <w:rPr>
          <w:rFonts w:ascii="Times New Roman" w:hAnsi="Times New Roman" w:cs="Times New Roman"/>
          <w:szCs w:val="24"/>
        </w:rPr>
        <w:t xml:space="preserve">společnost </w:t>
      </w:r>
      <w:r w:rsidRPr="00EC12D3">
        <w:rPr>
          <w:rFonts w:ascii="Times New Roman" w:hAnsi="Times New Roman" w:cs="Times New Roman"/>
          <w:szCs w:val="24"/>
        </w:rPr>
        <w:t xml:space="preserve">zveřejňuje následující </w:t>
      </w:r>
      <w:r w:rsidRPr="00EC12D3">
        <w:rPr>
          <w:rFonts w:ascii="Times New Roman" w:hAnsi="Times New Roman" w:cs="Times New Roman"/>
          <w:b/>
          <w:szCs w:val="24"/>
        </w:rPr>
        <w:t>upozornění pro věřitele na jejich práva</w:t>
      </w:r>
      <w:r w:rsidRPr="00EC12D3">
        <w:rPr>
          <w:rFonts w:ascii="Times New Roman" w:hAnsi="Times New Roman" w:cs="Times New Roman"/>
          <w:szCs w:val="24"/>
        </w:rPr>
        <w:t xml:space="preserve"> podle §</w:t>
      </w:r>
      <w:r w:rsidR="00EC12D3">
        <w:rPr>
          <w:rFonts w:ascii="Times New Roman" w:hAnsi="Times New Roman" w:cs="Times New Roman"/>
          <w:szCs w:val="24"/>
        </w:rPr>
        <w:t> </w:t>
      </w:r>
      <w:r w:rsidRPr="00EC12D3">
        <w:rPr>
          <w:rFonts w:ascii="Times New Roman" w:hAnsi="Times New Roman" w:cs="Times New Roman"/>
          <w:szCs w:val="24"/>
        </w:rPr>
        <w:t xml:space="preserve">35 až 39 </w:t>
      </w:r>
      <w:r w:rsidR="00EC12D3">
        <w:rPr>
          <w:rFonts w:ascii="Times New Roman" w:hAnsi="Times New Roman" w:cs="Times New Roman"/>
          <w:szCs w:val="24"/>
        </w:rPr>
        <w:t>z</w:t>
      </w:r>
      <w:r w:rsidRPr="00EC12D3">
        <w:rPr>
          <w:rFonts w:ascii="Times New Roman" w:hAnsi="Times New Roman" w:cs="Times New Roman"/>
          <w:szCs w:val="24"/>
        </w:rPr>
        <w:t xml:space="preserve">ákona o přeměnách: </w:t>
      </w:r>
    </w:p>
    <w:p w:rsidR="009D5F46" w:rsidRPr="00414193" w:rsidRDefault="00A447EF" w:rsidP="00EC12D3">
      <w:pPr>
        <w:spacing w:after="0" w:line="288" w:lineRule="auto"/>
        <w:ind w:left="0" w:right="0" w:firstLine="0"/>
        <w:jc w:val="left"/>
        <w:rPr>
          <w:rFonts w:ascii="Times New Roman" w:hAnsi="Times New Roman" w:cs="Times New Roman"/>
          <w:szCs w:val="24"/>
        </w:rPr>
      </w:pPr>
      <w:r w:rsidRPr="00EC12D3">
        <w:rPr>
          <w:rFonts w:ascii="Times New Roman" w:hAnsi="Times New Roman" w:cs="Times New Roman"/>
          <w:szCs w:val="24"/>
        </w:rPr>
        <w:t xml:space="preserve"> </w:t>
      </w:r>
    </w:p>
    <w:p w:rsidR="00414193" w:rsidRPr="00414193" w:rsidRDefault="00A447EF" w:rsidP="00414193">
      <w:pPr>
        <w:spacing w:after="0" w:line="288" w:lineRule="auto"/>
        <w:ind w:left="-5" w:right="0"/>
        <w:rPr>
          <w:rFonts w:ascii="Times New Roman" w:hAnsi="Times New Roman" w:cs="Times New Roman"/>
          <w:szCs w:val="24"/>
        </w:rPr>
      </w:pPr>
      <w:r w:rsidRPr="00414193">
        <w:rPr>
          <w:rFonts w:ascii="Times New Roman" w:hAnsi="Times New Roman" w:cs="Times New Roman"/>
          <w:szCs w:val="24"/>
        </w:rPr>
        <w:t xml:space="preserve">Práva podle § 35 </w:t>
      </w:r>
      <w:r w:rsidR="00A92FB8">
        <w:rPr>
          <w:rFonts w:ascii="Times New Roman" w:hAnsi="Times New Roman" w:cs="Times New Roman"/>
          <w:szCs w:val="24"/>
        </w:rPr>
        <w:t>z</w:t>
      </w:r>
      <w:r w:rsidRPr="00414193">
        <w:rPr>
          <w:rFonts w:ascii="Times New Roman" w:hAnsi="Times New Roman" w:cs="Times New Roman"/>
          <w:szCs w:val="24"/>
        </w:rPr>
        <w:t xml:space="preserve">ákona o přeměnách: </w:t>
      </w:r>
      <w:r w:rsidR="00A92FB8">
        <w:rPr>
          <w:rFonts w:ascii="Times New Roman" w:hAnsi="Times New Roman" w:cs="Times New Roman"/>
          <w:szCs w:val="24"/>
        </w:rPr>
        <w:t>v</w:t>
      </w:r>
      <w:r w:rsidRPr="00414193">
        <w:rPr>
          <w:rFonts w:ascii="Times New Roman" w:hAnsi="Times New Roman" w:cs="Times New Roman"/>
          <w:szCs w:val="24"/>
        </w:rPr>
        <w:t xml:space="preserve">ěřitelé </w:t>
      </w:r>
      <w:r w:rsidR="00EC12D3" w:rsidRPr="00414193">
        <w:rPr>
          <w:rFonts w:ascii="Times New Roman" w:hAnsi="Times New Roman" w:cs="Times New Roman"/>
          <w:szCs w:val="24"/>
          <w:shd w:val="clear" w:color="auto" w:fill="FFFFFF"/>
        </w:rPr>
        <w:t>osob zúčastněných na přeměně, kteří přihlásí své nesplatné pohledávky do 6 měsíců ode dne, kdy se zápis přeměny do obchodního rejstříku stal účinným vůči třetím osobám, mohou požadovat poskytnutí dostatečné jistoty, jestliže se v důsledku přeměny zhorší dobytnost jejich pohledávek. Marným uplynutím této lhůty toto právo zaniká.</w:t>
      </w:r>
      <w:r w:rsidR="00414193" w:rsidRPr="00414193">
        <w:rPr>
          <w:rFonts w:ascii="Times New Roman" w:hAnsi="Times New Roman" w:cs="Times New Roman"/>
          <w:szCs w:val="24"/>
          <w:shd w:val="clear" w:color="auto" w:fill="FFFFFF"/>
        </w:rPr>
        <w:t xml:space="preserve"> </w:t>
      </w:r>
      <w:r w:rsidR="00414193" w:rsidRPr="00414193">
        <w:rPr>
          <w:rFonts w:ascii="Times New Roman" w:hAnsi="Times New Roman" w:cs="Times New Roman"/>
          <w:szCs w:val="24"/>
        </w:rPr>
        <w:t>Nedojde-li mezi věřitelem a osobou zúčastněnou na přeměně k dohodě o způsobu zajištění pohledávky, rozhodne o dostatečném zajištění soud s ohledem na druh a výši pohledávky. Jestliže věřitel prokáže, že se v důsledku přeměny podstatným způsobem sníží dobytnost jeho pohledávky a osoba zúčastněná na přeměně neposkytla přiměřené zajištění, může požadovat poskytnutí dostatečné jistoty ještě před zápisem přeměny do obchodního rejstříku.</w:t>
      </w:r>
    </w:p>
    <w:p w:rsidR="009D5F46" w:rsidRPr="00414193" w:rsidRDefault="00A447EF" w:rsidP="00414193">
      <w:pPr>
        <w:spacing w:after="0" w:line="288" w:lineRule="auto"/>
        <w:ind w:left="0" w:right="0" w:firstLine="0"/>
        <w:rPr>
          <w:rFonts w:ascii="Times New Roman" w:hAnsi="Times New Roman" w:cs="Times New Roman"/>
          <w:szCs w:val="24"/>
        </w:rPr>
      </w:pPr>
      <w:r w:rsidRPr="00414193">
        <w:rPr>
          <w:rFonts w:ascii="Times New Roman" w:hAnsi="Times New Roman" w:cs="Times New Roman"/>
          <w:szCs w:val="24"/>
        </w:rPr>
        <w:t xml:space="preserve">Práva podle § 36 </w:t>
      </w:r>
      <w:r w:rsidR="00A92FB8">
        <w:rPr>
          <w:rFonts w:ascii="Times New Roman" w:hAnsi="Times New Roman" w:cs="Times New Roman"/>
          <w:szCs w:val="24"/>
        </w:rPr>
        <w:t>z</w:t>
      </w:r>
      <w:r w:rsidRPr="00414193">
        <w:rPr>
          <w:rFonts w:ascii="Times New Roman" w:hAnsi="Times New Roman" w:cs="Times New Roman"/>
          <w:szCs w:val="24"/>
        </w:rPr>
        <w:t xml:space="preserve">ákona o přeměnách: </w:t>
      </w:r>
      <w:r w:rsidR="00A92FB8">
        <w:rPr>
          <w:rFonts w:ascii="Times New Roman" w:hAnsi="Times New Roman" w:cs="Times New Roman"/>
          <w:szCs w:val="24"/>
        </w:rPr>
        <w:t>p</w:t>
      </w:r>
      <w:r w:rsidRPr="00414193">
        <w:rPr>
          <w:rFonts w:ascii="Times New Roman" w:hAnsi="Times New Roman" w:cs="Times New Roman"/>
          <w:szCs w:val="24"/>
        </w:rPr>
        <w:t xml:space="preserve">rávo na poskytnutí jistoty nemají věřitelé, a) kteří mají právo na přednostní uspokojení svých pohledávek v insolvenčním řízení, b) kteří se pro účely insolvenčního řízení považují za zajištěné věřitele, nebo c) jejichž pohledávky vznikly až po zápisu přeměny do obchodního rejstříku. </w:t>
      </w:r>
    </w:p>
    <w:p w:rsidR="00414193" w:rsidRPr="00414193" w:rsidRDefault="00A447EF" w:rsidP="00414193">
      <w:pPr>
        <w:spacing w:after="0" w:line="288" w:lineRule="auto"/>
        <w:ind w:left="-5" w:right="0"/>
        <w:rPr>
          <w:rFonts w:ascii="Times New Roman" w:hAnsi="Times New Roman" w:cs="Times New Roman"/>
          <w:szCs w:val="24"/>
        </w:rPr>
      </w:pPr>
      <w:r w:rsidRPr="00414193">
        <w:rPr>
          <w:rFonts w:ascii="Times New Roman" w:hAnsi="Times New Roman" w:cs="Times New Roman"/>
          <w:szCs w:val="24"/>
        </w:rPr>
        <w:lastRenderedPageBreak/>
        <w:t xml:space="preserve">Práva podle § 37 </w:t>
      </w:r>
      <w:r w:rsidR="00A92FB8">
        <w:rPr>
          <w:rFonts w:ascii="Times New Roman" w:hAnsi="Times New Roman" w:cs="Times New Roman"/>
          <w:szCs w:val="24"/>
        </w:rPr>
        <w:t>z</w:t>
      </w:r>
      <w:r w:rsidRPr="00414193">
        <w:rPr>
          <w:rFonts w:ascii="Times New Roman" w:hAnsi="Times New Roman" w:cs="Times New Roman"/>
          <w:szCs w:val="24"/>
        </w:rPr>
        <w:t xml:space="preserve">ákona o přeměnách: </w:t>
      </w:r>
      <w:r w:rsidR="00A92FB8">
        <w:rPr>
          <w:rFonts w:ascii="Times New Roman" w:hAnsi="Times New Roman" w:cs="Times New Roman"/>
          <w:szCs w:val="24"/>
        </w:rPr>
        <w:t>v</w:t>
      </w:r>
      <w:r w:rsidR="00414193" w:rsidRPr="00414193">
        <w:rPr>
          <w:rFonts w:ascii="Times New Roman" w:hAnsi="Times New Roman" w:cs="Times New Roman"/>
          <w:szCs w:val="24"/>
          <w:shd w:val="clear" w:color="auto" w:fill="FFFFFF"/>
        </w:rPr>
        <w:t>lastníci vyměnitelných a prioritních dluhopisů a vlastníci jiných účastnických cenných papírů nebo účastnických zaknihovaných cenných papírů než akcií, s nimiž jsou spojena zvláštní práva, získávají nabytím účinnosti přeměny vůči nástupnické akciové společnosti stejná práva, jaká měli vůči emitentovi. Výměnný poměr, kterým se přepočítají dosavadní práva na vydání účastnických cenných papírů nebo zaknihovaných účastnických cenných papírů na práva na vydání účastnických cenných papírů nástupnické společnosti nebo jejích zaknihovaných účastnických cenných papírů, musí být uveden v projektu přeměny, musí být vhodný a odůvodněný a musí být přezkoumán stejně jako výměnný poměr akcií nebo podílů. Ustanovení o právu na dorovnání se použijí obdobně.</w:t>
      </w:r>
    </w:p>
    <w:p w:rsidR="00414193" w:rsidRPr="00414193" w:rsidRDefault="00414193" w:rsidP="00414193">
      <w:pPr>
        <w:spacing w:after="0" w:line="288" w:lineRule="auto"/>
        <w:ind w:left="0" w:right="0" w:firstLine="0"/>
        <w:rPr>
          <w:rFonts w:ascii="Times New Roman" w:hAnsi="Times New Roman" w:cs="Times New Roman"/>
          <w:szCs w:val="24"/>
          <w:shd w:val="clear" w:color="auto" w:fill="FFFFFF"/>
        </w:rPr>
      </w:pPr>
      <w:r w:rsidRPr="00414193">
        <w:rPr>
          <w:rFonts w:ascii="Times New Roman" w:hAnsi="Times New Roman" w:cs="Times New Roman"/>
          <w:szCs w:val="24"/>
        </w:rPr>
        <w:t xml:space="preserve">Společnost Papos, v.o.s. </w:t>
      </w:r>
      <w:r w:rsidR="00A447EF" w:rsidRPr="00414193">
        <w:rPr>
          <w:rFonts w:ascii="Times New Roman" w:hAnsi="Times New Roman" w:cs="Times New Roman"/>
          <w:szCs w:val="24"/>
        </w:rPr>
        <w:t>neemitov</w:t>
      </w:r>
      <w:r w:rsidRPr="00414193">
        <w:rPr>
          <w:rFonts w:ascii="Times New Roman" w:hAnsi="Times New Roman" w:cs="Times New Roman"/>
          <w:szCs w:val="24"/>
        </w:rPr>
        <w:t xml:space="preserve">ala žádné </w:t>
      </w:r>
      <w:r w:rsidRPr="00414193">
        <w:rPr>
          <w:rFonts w:ascii="Times New Roman" w:hAnsi="Times New Roman" w:cs="Times New Roman"/>
          <w:szCs w:val="24"/>
          <w:shd w:val="clear" w:color="auto" w:fill="FFFFFF"/>
        </w:rPr>
        <w:t xml:space="preserve">vyměnitelné a prioritní dluhopisy a ani účastnické cenné papíry nebo účastnické zaknihované cenné papíry, či jiné cenné papíry. </w:t>
      </w:r>
    </w:p>
    <w:p w:rsidR="009D5F46" w:rsidRPr="00414193" w:rsidRDefault="00A447EF" w:rsidP="00414193">
      <w:pPr>
        <w:spacing w:after="0" w:line="288" w:lineRule="auto"/>
        <w:ind w:left="0" w:right="0" w:firstLine="0"/>
        <w:rPr>
          <w:rFonts w:ascii="Times New Roman" w:hAnsi="Times New Roman" w:cs="Times New Roman"/>
          <w:szCs w:val="24"/>
          <w:shd w:val="clear" w:color="auto" w:fill="FFFFFF"/>
        </w:rPr>
      </w:pPr>
      <w:r w:rsidRPr="00414193">
        <w:rPr>
          <w:rFonts w:ascii="Times New Roman" w:hAnsi="Times New Roman" w:cs="Times New Roman"/>
          <w:szCs w:val="24"/>
        </w:rPr>
        <w:t xml:space="preserve">Práva podle § 38 </w:t>
      </w:r>
      <w:r w:rsidR="00A92FB8">
        <w:rPr>
          <w:rFonts w:ascii="Times New Roman" w:hAnsi="Times New Roman" w:cs="Times New Roman"/>
          <w:szCs w:val="24"/>
        </w:rPr>
        <w:t>z</w:t>
      </w:r>
      <w:r w:rsidRPr="00414193">
        <w:rPr>
          <w:rFonts w:ascii="Times New Roman" w:hAnsi="Times New Roman" w:cs="Times New Roman"/>
          <w:szCs w:val="24"/>
        </w:rPr>
        <w:t xml:space="preserve">ákona o přeměnách: </w:t>
      </w:r>
      <w:r w:rsidR="00A92FB8">
        <w:rPr>
          <w:rFonts w:ascii="Times New Roman" w:hAnsi="Times New Roman" w:cs="Times New Roman"/>
          <w:szCs w:val="24"/>
        </w:rPr>
        <w:t>p</w:t>
      </w:r>
      <w:r w:rsidRPr="00414193">
        <w:rPr>
          <w:rFonts w:ascii="Times New Roman" w:hAnsi="Times New Roman" w:cs="Times New Roman"/>
          <w:szCs w:val="24"/>
        </w:rPr>
        <w:t xml:space="preserve">ráva vlastníků dluhopisů podle zvláštního zákona nejsou ustanoveními § 36 a 37 </w:t>
      </w:r>
      <w:r w:rsidR="00EC12D3" w:rsidRPr="00414193">
        <w:rPr>
          <w:rFonts w:ascii="Times New Roman" w:hAnsi="Times New Roman" w:cs="Times New Roman"/>
          <w:szCs w:val="24"/>
        </w:rPr>
        <w:t>z</w:t>
      </w:r>
      <w:r w:rsidRPr="00414193">
        <w:rPr>
          <w:rFonts w:ascii="Times New Roman" w:hAnsi="Times New Roman" w:cs="Times New Roman"/>
          <w:szCs w:val="24"/>
        </w:rPr>
        <w:t xml:space="preserve">ákona o přeměnách dotčena. </w:t>
      </w:r>
    </w:p>
    <w:p w:rsidR="00414193" w:rsidRPr="00414193" w:rsidRDefault="00A447EF" w:rsidP="00414193">
      <w:pPr>
        <w:spacing w:after="0" w:line="288" w:lineRule="auto"/>
        <w:ind w:left="-5" w:right="0"/>
        <w:rPr>
          <w:rFonts w:ascii="Times New Roman" w:hAnsi="Times New Roman" w:cs="Times New Roman"/>
          <w:szCs w:val="24"/>
        </w:rPr>
      </w:pPr>
      <w:r w:rsidRPr="00414193">
        <w:rPr>
          <w:rFonts w:ascii="Times New Roman" w:hAnsi="Times New Roman" w:cs="Times New Roman"/>
          <w:szCs w:val="24"/>
        </w:rPr>
        <w:t xml:space="preserve">Práva podle § 39 </w:t>
      </w:r>
      <w:r w:rsidR="00A92FB8">
        <w:rPr>
          <w:rFonts w:ascii="Times New Roman" w:hAnsi="Times New Roman" w:cs="Times New Roman"/>
          <w:szCs w:val="24"/>
        </w:rPr>
        <w:t>z</w:t>
      </w:r>
      <w:r w:rsidRPr="00414193">
        <w:rPr>
          <w:rFonts w:ascii="Times New Roman" w:hAnsi="Times New Roman" w:cs="Times New Roman"/>
          <w:szCs w:val="24"/>
        </w:rPr>
        <w:t xml:space="preserve">ákona o přeměnách: </w:t>
      </w:r>
      <w:r w:rsidR="00A92FB8">
        <w:rPr>
          <w:rFonts w:ascii="Times New Roman" w:hAnsi="Times New Roman" w:cs="Times New Roman"/>
          <w:szCs w:val="24"/>
        </w:rPr>
        <w:t>p</w:t>
      </w:r>
      <w:r w:rsidR="00414193" w:rsidRPr="00414193">
        <w:rPr>
          <w:rFonts w:ascii="Times New Roman" w:hAnsi="Times New Roman" w:cs="Times New Roman"/>
          <w:szCs w:val="24"/>
          <w:shd w:val="clear" w:color="auto" w:fill="FFFFFF"/>
        </w:rPr>
        <w:t>ovinnost splatit vklad nebo emisní kurs akcií není přeměnou dotčena, nestanoví-li tento zákon jinak. Z</w:t>
      </w:r>
      <w:r w:rsidR="00414193" w:rsidRPr="00414193">
        <w:rPr>
          <w:rFonts w:ascii="Times New Roman" w:hAnsi="Times New Roman" w:cs="Times New Roman"/>
          <w:szCs w:val="24"/>
        </w:rPr>
        <w:t xml:space="preserve">ákladní kapitál společnosti je splacen, tj. vkladová povinnost byla zcela splněna ohledně všech podílů. </w:t>
      </w:r>
    </w:p>
    <w:p w:rsidR="00414193" w:rsidRDefault="00414193" w:rsidP="00414193">
      <w:pPr>
        <w:spacing w:after="0" w:line="288" w:lineRule="auto"/>
        <w:ind w:left="0" w:right="0" w:firstLine="0"/>
        <w:jc w:val="left"/>
        <w:rPr>
          <w:rFonts w:ascii="Times New Roman" w:hAnsi="Times New Roman" w:cs="Times New Roman"/>
          <w:b/>
          <w:szCs w:val="24"/>
        </w:rPr>
      </w:pPr>
    </w:p>
    <w:p w:rsidR="009D5F46" w:rsidRPr="00414193" w:rsidRDefault="00A447EF" w:rsidP="00414193">
      <w:pPr>
        <w:spacing w:after="0" w:line="288" w:lineRule="auto"/>
        <w:ind w:left="0" w:right="0" w:firstLine="0"/>
        <w:jc w:val="left"/>
        <w:rPr>
          <w:rFonts w:ascii="Times New Roman" w:hAnsi="Times New Roman" w:cs="Times New Roman"/>
          <w:szCs w:val="24"/>
        </w:rPr>
      </w:pPr>
      <w:r w:rsidRPr="00414193">
        <w:rPr>
          <w:rFonts w:ascii="Times New Roman" w:hAnsi="Times New Roman" w:cs="Times New Roman"/>
          <w:b/>
          <w:szCs w:val="24"/>
        </w:rPr>
        <w:t>Práva, která mohou uplatňovat společníci:</w:t>
      </w:r>
      <w:r w:rsidRPr="00414193">
        <w:rPr>
          <w:rFonts w:ascii="Times New Roman" w:hAnsi="Times New Roman" w:cs="Times New Roman"/>
          <w:szCs w:val="24"/>
        </w:rPr>
        <w:t xml:space="preserve"> </w:t>
      </w:r>
    </w:p>
    <w:p w:rsidR="009D5F46" w:rsidRPr="00414193" w:rsidRDefault="00A447EF" w:rsidP="00EC12D3">
      <w:pPr>
        <w:spacing w:after="0" w:line="288" w:lineRule="auto"/>
        <w:ind w:left="-5" w:right="0"/>
        <w:rPr>
          <w:rFonts w:ascii="Times New Roman" w:hAnsi="Times New Roman" w:cs="Times New Roman"/>
          <w:szCs w:val="24"/>
        </w:rPr>
      </w:pPr>
      <w:r w:rsidRPr="00414193">
        <w:rPr>
          <w:rFonts w:ascii="Times New Roman" w:hAnsi="Times New Roman" w:cs="Times New Roman"/>
          <w:szCs w:val="24"/>
        </w:rPr>
        <w:t xml:space="preserve">Společníci mohou v sídle společnosti nahlédnout do následujících dokumentů: projekt </w:t>
      </w:r>
      <w:r w:rsidR="00414193" w:rsidRPr="00414193">
        <w:rPr>
          <w:rFonts w:ascii="Times New Roman" w:hAnsi="Times New Roman" w:cs="Times New Roman"/>
          <w:szCs w:val="24"/>
        </w:rPr>
        <w:t xml:space="preserve">změny právní formy, </w:t>
      </w:r>
      <w:r w:rsidRPr="00414193">
        <w:rPr>
          <w:rFonts w:ascii="Times New Roman" w:hAnsi="Times New Roman" w:cs="Times New Roman"/>
          <w:szCs w:val="24"/>
        </w:rPr>
        <w:t xml:space="preserve">účetní závěrky za poslední 3 účetní období, </w:t>
      </w:r>
      <w:r w:rsidR="008D145E">
        <w:rPr>
          <w:rFonts w:ascii="Times New Roman" w:hAnsi="Times New Roman" w:cs="Times New Roman"/>
          <w:szCs w:val="24"/>
        </w:rPr>
        <w:t>mezitímní (konečn</w:t>
      </w:r>
      <w:r w:rsidR="00A92FB8">
        <w:rPr>
          <w:rFonts w:ascii="Times New Roman" w:hAnsi="Times New Roman" w:cs="Times New Roman"/>
          <w:szCs w:val="24"/>
        </w:rPr>
        <w:t>á</w:t>
      </w:r>
      <w:r w:rsidR="008D145E">
        <w:rPr>
          <w:rFonts w:ascii="Times New Roman" w:hAnsi="Times New Roman" w:cs="Times New Roman"/>
          <w:szCs w:val="24"/>
        </w:rPr>
        <w:t xml:space="preserve">) </w:t>
      </w:r>
      <w:r w:rsidRPr="00414193">
        <w:rPr>
          <w:rFonts w:ascii="Times New Roman" w:hAnsi="Times New Roman" w:cs="Times New Roman"/>
          <w:szCs w:val="24"/>
        </w:rPr>
        <w:t>účetní závěrk</w:t>
      </w:r>
      <w:r w:rsidR="008D145E">
        <w:rPr>
          <w:rFonts w:ascii="Times New Roman" w:hAnsi="Times New Roman" w:cs="Times New Roman"/>
          <w:szCs w:val="24"/>
        </w:rPr>
        <w:t>a</w:t>
      </w:r>
      <w:r w:rsidR="00414193">
        <w:rPr>
          <w:rFonts w:ascii="Times New Roman" w:hAnsi="Times New Roman" w:cs="Times New Roman"/>
          <w:szCs w:val="24"/>
        </w:rPr>
        <w:t xml:space="preserve"> ke dni 30. 6. 2018</w:t>
      </w:r>
      <w:r w:rsidR="008D145E">
        <w:rPr>
          <w:rFonts w:ascii="Times New Roman" w:hAnsi="Times New Roman" w:cs="Times New Roman"/>
          <w:szCs w:val="24"/>
        </w:rPr>
        <w:t xml:space="preserve">, </w:t>
      </w:r>
      <w:r w:rsidRPr="00414193">
        <w:rPr>
          <w:rFonts w:ascii="Times New Roman" w:hAnsi="Times New Roman" w:cs="Times New Roman"/>
          <w:szCs w:val="24"/>
        </w:rPr>
        <w:t>zahajovací rozvaha společnosti</w:t>
      </w:r>
      <w:r w:rsidR="008D145E">
        <w:rPr>
          <w:rFonts w:ascii="Times New Roman" w:hAnsi="Times New Roman" w:cs="Times New Roman"/>
          <w:szCs w:val="24"/>
        </w:rPr>
        <w:t>, znaleck</w:t>
      </w:r>
      <w:r w:rsidR="00A92FB8">
        <w:rPr>
          <w:rFonts w:ascii="Times New Roman" w:hAnsi="Times New Roman" w:cs="Times New Roman"/>
          <w:szCs w:val="24"/>
        </w:rPr>
        <w:t>ý</w:t>
      </w:r>
      <w:r w:rsidR="008D145E">
        <w:rPr>
          <w:rFonts w:ascii="Times New Roman" w:hAnsi="Times New Roman" w:cs="Times New Roman"/>
          <w:szCs w:val="24"/>
        </w:rPr>
        <w:t xml:space="preserve"> posud</w:t>
      </w:r>
      <w:r w:rsidR="00A92FB8">
        <w:rPr>
          <w:rFonts w:ascii="Times New Roman" w:hAnsi="Times New Roman" w:cs="Times New Roman"/>
          <w:szCs w:val="24"/>
        </w:rPr>
        <w:t xml:space="preserve">ek </w:t>
      </w:r>
      <w:r w:rsidR="008D145E">
        <w:rPr>
          <w:rFonts w:ascii="Times New Roman" w:hAnsi="Times New Roman" w:cs="Times New Roman"/>
          <w:szCs w:val="24"/>
        </w:rPr>
        <w:t>na ocenění jmění společnosti. Z</w:t>
      </w:r>
      <w:r w:rsidRPr="00414193">
        <w:rPr>
          <w:rFonts w:ascii="Times New Roman" w:hAnsi="Times New Roman" w:cs="Times New Roman"/>
          <w:szCs w:val="24"/>
        </w:rPr>
        <w:t>práv</w:t>
      </w:r>
      <w:r w:rsidR="008D145E">
        <w:rPr>
          <w:rFonts w:ascii="Times New Roman" w:hAnsi="Times New Roman" w:cs="Times New Roman"/>
          <w:szCs w:val="24"/>
        </w:rPr>
        <w:t>a</w:t>
      </w:r>
      <w:r w:rsidRPr="00414193">
        <w:rPr>
          <w:rFonts w:ascii="Times New Roman" w:hAnsi="Times New Roman" w:cs="Times New Roman"/>
          <w:szCs w:val="24"/>
        </w:rPr>
        <w:t xml:space="preserve"> auditora o ověření</w:t>
      </w:r>
      <w:r w:rsidR="008D145E">
        <w:rPr>
          <w:rFonts w:ascii="Times New Roman" w:hAnsi="Times New Roman" w:cs="Times New Roman"/>
          <w:szCs w:val="24"/>
        </w:rPr>
        <w:t xml:space="preserve"> účetní závěrky se</w:t>
      </w:r>
      <w:r w:rsidR="00A92FB8">
        <w:rPr>
          <w:rFonts w:ascii="Times New Roman" w:hAnsi="Times New Roman" w:cs="Times New Roman"/>
          <w:szCs w:val="24"/>
        </w:rPr>
        <w:t xml:space="preserve"> u společnosti </w:t>
      </w:r>
      <w:r w:rsidR="008D145E">
        <w:rPr>
          <w:rFonts w:ascii="Times New Roman" w:hAnsi="Times New Roman" w:cs="Times New Roman"/>
          <w:szCs w:val="24"/>
        </w:rPr>
        <w:t>nevyžaduje.</w:t>
      </w:r>
      <w:r w:rsidR="00A92FB8">
        <w:rPr>
          <w:rFonts w:ascii="Times New Roman" w:hAnsi="Times New Roman" w:cs="Times New Roman"/>
          <w:szCs w:val="24"/>
        </w:rPr>
        <w:t xml:space="preserve"> </w:t>
      </w:r>
      <w:r w:rsidR="008D145E">
        <w:rPr>
          <w:rFonts w:ascii="Times New Roman" w:hAnsi="Times New Roman" w:cs="Times New Roman"/>
          <w:szCs w:val="24"/>
        </w:rPr>
        <w:t xml:space="preserve"> </w:t>
      </w:r>
      <w:r w:rsidRPr="00414193">
        <w:rPr>
          <w:rFonts w:ascii="Times New Roman" w:hAnsi="Times New Roman" w:cs="Times New Roman"/>
          <w:szCs w:val="24"/>
        </w:rPr>
        <w:t xml:space="preserve"> </w:t>
      </w:r>
    </w:p>
    <w:p w:rsidR="009D5F46" w:rsidRPr="00414193" w:rsidRDefault="00A447EF" w:rsidP="00EC12D3">
      <w:pPr>
        <w:spacing w:after="0" w:line="288" w:lineRule="auto"/>
        <w:ind w:left="-5" w:right="0"/>
        <w:rPr>
          <w:rFonts w:ascii="Times New Roman" w:hAnsi="Times New Roman" w:cs="Times New Roman"/>
          <w:szCs w:val="24"/>
        </w:rPr>
      </w:pPr>
      <w:r w:rsidRPr="00414193">
        <w:rPr>
          <w:rFonts w:ascii="Times New Roman" w:hAnsi="Times New Roman" w:cs="Times New Roman"/>
          <w:szCs w:val="24"/>
        </w:rPr>
        <w:t xml:space="preserve">Každý společník, který o to požádá, má právo na informace, jež se týkají ostatních osob zúčastněných na </w:t>
      </w:r>
      <w:r w:rsidR="00414193" w:rsidRPr="00414193">
        <w:rPr>
          <w:rFonts w:ascii="Times New Roman" w:hAnsi="Times New Roman" w:cs="Times New Roman"/>
          <w:szCs w:val="24"/>
        </w:rPr>
        <w:t>změně právní formy</w:t>
      </w:r>
      <w:r w:rsidRPr="00414193">
        <w:rPr>
          <w:rFonts w:ascii="Times New Roman" w:hAnsi="Times New Roman" w:cs="Times New Roman"/>
          <w:szCs w:val="24"/>
        </w:rPr>
        <w:t xml:space="preserve">, jsou-li důležité z hlediska </w:t>
      </w:r>
      <w:r w:rsidR="00414193" w:rsidRPr="00414193">
        <w:rPr>
          <w:rFonts w:ascii="Times New Roman" w:hAnsi="Times New Roman" w:cs="Times New Roman"/>
          <w:szCs w:val="24"/>
        </w:rPr>
        <w:t xml:space="preserve">změny právní formy, </w:t>
      </w:r>
      <w:r w:rsidRPr="00414193">
        <w:rPr>
          <w:rFonts w:ascii="Times New Roman" w:hAnsi="Times New Roman" w:cs="Times New Roman"/>
          <w:szCs w:val="24"/>
        </w:rPr>
        <w:t xml:space="preserve">a to ode dne zveřejnění tohoto oznámení. </w:t>
      </w:r>
      <w:r w:rsidR="00414193" w:rsidRPr="00414193">
        <w:rPr>
          <w:rFonts w:ascii="Times New Roman" w:hAnsi="Times New Roman" w:cs="Times New Roman"/>
          <w:szCs w:val="24"/>
        </w:rPr>
        <w:t>I</w:t>
      </w:r>
      <w:r w:rsidRPr="00414193">
        <w:rPr>
          <w:rFonts w:ascii="Times New Roman" w:hAnsi="Times New Roman" w:cs="Times New Roman"/>
          <w:szCs w:val="24"/>
        </w:rPr>
        <w:t xml:space="preserve">nformace </w:t>
      </w:r>
      <w:r w:rsidR="00414193" w:rsidRPr="00414193">
        <w:rPr>
          <w:rFonts w:ascii="Times New Roman" w:hAnsi="Times New Roman" w:cs="Times New Roman"/>
          <w:szCs w:val="24"/>
        </w:rPr>
        <w:t xml:space="preserve">se </w:t>
      </w:r>
      <w:r w:rsidRPr="00414193">
        <w:rPr>
          <w:rFonts w:ascii="Times New Roman" w:hAnsi="Times New Roman" w:cs="Times New Roman"/>
          <w:szCs w:val="24"/>
        </w:rPr>
        <w:t xml:space="preserve">neposkytne pouze v případech stanovených zákonem. </w:t>
      </w:r>
    </w:p>
    <w:p w:rsidR="009D5F46" w:rsidRPr="00414193" w:rsidRDefault="00A447EF" w:rsidP="00EC12D3">
      <w:pPr>
        <w:spacing w:after="0" w:line="288" w:lineRule="auto"/>
        <w:ind w:left="-5" w:right="0"/>
        <w:rPr>
          <w:rFonts w:ascii="Times New Roman" w:hAnsi="Times New Roman" w:cs="Times New Roman"/>
          <w:szCs w:val="24"/>
        </w:rPr>
      </w:pPr>
      <w:r w:rsidRPr="00414193">
        <w:rPr>
          <w:rFonts w:ascii="Times New Roman" w:hAnsi="Times New Roman" w:cs="Times New Roman"/>
          <w:szCs w:val="24"/>
        </w:rPr>
        <w:t>Za splnění zákonných podmínek má společník také právo na dorovnání, právo na výměnu podílů, vyplacení doplatků, právo na náhradu škody, dále pak právo podat návrh na určení neplatnosti projektu</w:t>
      </w:r>
      <w:r w:rsidR="00414193" w:rsidRPr="00414193">
        <w:rPr>
          <w:rFonts w:ascii="Times New Roman" w:hAnsi="Times New Roman" w:cs="Times New Roman"/>
          <w:szCs w:val="24"/>
        </w:rPr>
        <w:t xml:space="preserve"> změny právní formy a</w:t>
      </w:r>
      <w:r w:rsidRPr="00414193">
        <w:rPr>
          <w:rFonts w:ascii="Times New Roman" w:hAnsi="Times New Roman" w:cs="Times New Roman"/>
          <w:szCs w:val="24"/>
        </w:rPr>
        <w:t xml:space="preserve">/nebo usnesení valné hromady apod. </w:t>
      </w:r>
    </w:p>
    <w:p w:rsidR="009D5F46" w:rsidRPr="00414193" w:rsidRDefault="00A447EF" w:rsidP="00EC12D3">
      <w:pPr>
        <w:spacing w:after="0" w:line="288" w:lineRule="auto"/>
        <w:ind w:left="-5" w:right="0"/>
        <w:rPr>
          <w:rFonts w:ascii="Times New Roman" w:hAnsi="Times New Roman" w:cs="Times New Roman"/>
          <w:szCs w:val="24"/>
        </w:rPr>
      </w:pPr>
      <w:r w:rsidRPr="00414193">
        <w:rPr>
          <w:rFonts w:ascii="Times New Roman" w:hAnsi="Times New Roman" w:cs="Times New Roman"/>
          <w:szCs w:val="24"/>
        </w:rPr>
        <w:t>Zúčastněná společnost je povinna bezplatně poskytnout každému společníku</w:t>
      </w:r>
      <w:r w:rsidR="00414193" w:rsidRPr="00414193">
        <w:rPr>
          <w:rFonts w:ascii="Times New Roman" w:hAnsi="Times New Roman" w:cs="Times New Roman"/>
          <w:szCs w:val="24"/>
        </w:rPr>
        <w:t xml:space="preserve"> </w:t>
      </w:r>
      <w:r w:rsidRPr="00414193">
        <w:rPr>
          <w:rFonts w:ascii="Times New Roman" w:hAnsi="Times New Roman" w:cs="Times New Roman"/>
          <w:szCs w:val="24"/>
        </w:rPr>
        <w:t>nebo věřiteli písemnou formou, anebo na žádost elektronickou formou, úplnou informaci o všech právech, která náleží společníkům</w:t>
      </w:r>
      <w:r w:rsidR="00414193" w:rsidRPr="00414193">
        <w:rPr>
          <w:rFonts w:ascii="Times New Roman" w:hAnsi="Times New Roman" w:cs="Times New Roman"/>
          <w:szCs w:val="24"/>
        </w:rPr>
        <w:t xml:space="preserve"> </w:t>
      </w:r>
      <w:r w:rsidRPr="00414193">
        <w:rPr>
          <w:rFonts w:ascii="Times New Roman" w:hAnsi="Times New Roman" w:cs="Times New Roman"/>
          <w:szCs w:val="24"/>
        </w:rPr>
        <w:t>či věřitelům</w:t>
      </w:r>
      <w:r w:rsidR="00414193" w:rsidRPr="00414193">
        <w:rPr>
          <w:rFonts w:ascii="Times New Roman" w:hAnsi="Times New Roman" w:cs="Times New Roman"/>
          <w:szCs w:val="24"/>
        </w:rPr>
        <w:t xml:space="preserve"> </w:t>
      </w:r>
      <w:r w:rsidRPr="00414193">
        <w:rPr>
          <w:rFonts w:ascii="Times New Roman" w:hAnsi="Times New Roman" w:cs="Times New Roman"/>
          <w:szCs w:val="24"/>
        </w:rPr>
        <w:t>společnost</w:t>
      </w:r>
      <w:r w:rsidR="00414193" w:rsidRPr="00414193">
        <w:rPr>
          <w:rFonts w:ascii="Times New Roman" w:hAnsi="Times New Roman" w:cs="Times New Roman"/>
          <w:szCs w:val="24"/>
        </w:rPr>
        <w:t>i</w:t>
      </w:r>
      <w:r w:rsidRPr="00414193">
        <w:rPr>
          <w:rFonts w:ascii="Times New Roman" w:hAnsi="Times New Roman" w:cs="Times New Roman"/>
          <w:szCs w:val="24"/>
        </w:rPr>
        <w:t xml:space="preserve">. </w:t>
      </w:r>
    </w:p>
    <w:p w:rsidR="009D5F46" w:rsidRPr="00414193" w:rsidRDefault="00A447EF" w:rsidP="00EC12D3">
      <w:pPr>
        <w:spacing w:after="0" w:line="288" w:lineRule="auto"/>
        <w:ind w:left="-5" w:right="0"/>
        <w:rPr>
          <w:rFonts w:ascii="Times New Roman" w:hAnsi="Times New Roman" w:cs="Times New Roman"/>
          <w:szCs w:val="24"/>
        </w:rPr>
      </w:pPr>
      <w:r w:rsidRPr="00414193">
        <w:rPr>
          <w:rFonts w:ascii="Times New Roman" w:hAnsi="Times New Roman" w:cs="Times New Roman"/>
          <w:szCs w:val="24"/>
        </w:rPr>
        <w:t>Věřitelé a společníci</w:t>
      </w:r>
      <w:r w:rsidR="00414193" w:rsidRPr="00414193">
        <w:rPr>
          <w:rFonts w:ascii="Times New Roman" w:hAnsi="Times New Roman" w:cs="Times New Roman"/>
          <w:szCs w:val="24"/>
        </w:rPr>
        <w:t xml:space="preserve"> </w:t>
      </w:r>
      <w:r w:rsidRPr="00414193">
        <w:rPr>
          <w:rFonts w:ascii="Times New Roman" w:hAnsi="Times New Roman" w:cs="Times New Roman"/>
          <w:szCs w:val="24"/>
        </w:rPr>
        <w:t>společnost</w:t>
      </w:r>
      <w:r w:rsidR="00414193" w:rsidRPr="00414193">
        <w:rPr>
          <w:rFonts w:ascii="Times New Roman" w:hAnsi="Times New Roman" w:cs="Times New Roman"/>
          <w:szCs w:val="24"/>
        </w:rPr>
        <w:t>i</w:t>
      </w:r>
      <w:r w:rsidRPr="00414193">
        <w:rPr>
          <w:rFonts w:ascii="Times New Roman" w:hAnsi="Times New Roman" w:cs="Times New Roman"/>
          <w:szCs w:val="24"/>
        </w:rPr>
        <w:t xml:space="preserve"> mohou bezplatně obdržet úplné informace o svých právech v sídle společnost</w:t>
      </w:r>
      <w:r w:rsidR="00414193" w:rsidRPr="00414193">
        <w:rPr>
          <w:rFonts w:ascii="Times New Roman" w:hAnsi="Times New Roman" w:cs="Times New Roman"/>
          <w:szCs w:val="24"/>
        </w:rPr>
        <w:t xml:space="preserve">i. </w:t>
      </w:r>
    </w:p>
    <w:p w:rsidR="00414193" w:rsidRPr="00414193" w:rsidRDefault="00414193" w:rsidP="00EC12D3">
      <w:pPr>
        <w:spacing w:after="0" w:line="288" w:lineRule="auto"/>
        <w:ind w:left="-5" w:right="0"/>
        <w:rPr>
          <w:rFonts w:ascii="Times New Roman" w:hAnsi="Times New Roman" w:cs="Times New Roman"/>
          <w:b/>
          <w:szCs w:val="24"/>
        </w:rPr>
      </w:pPr>
      <w:r w:rsidRPr="00414193">
        <w:rPr>
          <w:rFonts w:ascii="Times New Roman" w:hAnsi="Times New Roman" w:cs="Times New Roman"/>
          <w:b/>
          <w:szCs w:val="24"/>
        </w:rPr>
        <w:t xml:space="preserve">Všichni společníci společnosti vyslovili se změnou právní formy souhlas. </w:t>
      </w:r>
    </w:p>
    <w:p w:rsidR="009D5F46" w:rsidRPr="00EC12D3" w:rsidRDefault="00A447EF" w:rsidP="00EC12D3">
      <w:pPr>
        <w:spacing w:after="0" w:line="288" w:lineRule="auto"/>
        <w:ind w:left="0" w:right="0" w:firstLine="0"/>
        <w:jc w:val="left"/>
        <w:rPr>
          <w:rFonts w:ascii="Times New Roman" w:hAnsi="Times New Roman" w:cs="Times New Roman"/>
          <w:szCs w:val="24"/>
        </w:rPr>
      </w:pPr>
      <w:r w:rsidRPr="00EC12D3">
        <w:rPr>
          <w:rFonts w:ascii="Times New Roman" w:hAnsi="Times New Roman" w:cs="Times New Roman"/>
          <w:szCs w:val="24"/>
        </w:rPr>
        <w:t xml:space="preserve"> </w:t>
      </w:r>
    </w:p>
    <w:p w:rsidR="00EC12D3" w:rsidRPr="00EC12D3" w:rsidRDefault="00A447EF" w:rsidP="00C66B2D">
      <w:pPr>
        <w:spacing w:after="0" w:line="288" w:lineRule="auto"/>
        <w:ind w:left="-5" w:right="0"/>
        <w:rPr>
          <w:rFonts w:ascii="Times New Roman" w:hAnsi="Times New Roman" w:cs="Times New Roman"/>
          <w:szCs w:val="24"/>
        </w:rPr>
      </w:pPr>
      <w:r w:rsidRPr="00EC12D3">
        <w:rPr>
          <w:rFonts w:ascii="Times New Roman" w:hAnsi="Times New Roman" w:cs="Times New Roman"/>
          <w:szCs w:val="24"/>
        </w:rPr>
        <w:t xml:space="preserve">Projekt </w:t>
      </w:r>
      <w:r w:rsidR="008D145E">
        <w:rPr>
          <w:rFonts w:ascii="Times New Roman" w:hAnsi="Times New Roman" w:cs="Times New Roman"/>
          <w:szCs w:val="24"/>
        </w:rPr>
        <w:t xml:space="preserve">změny právní formy </w:t>
      </w:r>
      <w:r w:rsidRPr="00EC12D3">
        <w:rPr>
          <w:rFonts w:ascii="Times New Roman" w:hAnsi="Times New Roman" w:cs="Times New Roman"/>
          <w:szCs w:val="24"/>
        </w:rPr>
        <w:t xml:space="preserve">a toto oznámení jsou uveřejněny </w:t>
      </w:r>
      <w:hyperlink r:id="rId5" w:history="1">
        <w:r w:rsidR="00C66B2D" w:rsidRPr="00C66B2D">
          <w:rPr>
            <w:rStyle w:val="Hypertextovodkaz"/>
            <w:rFonts w:ascii="Times New Roman" w:hAnsi="Times New Roman" w:cs="Times New Roman"/>
            <w:szCs w:val="24"/>
          </w:rPr>
          <w:t>v tomto odkazu</w:t>
        </w:r>
      </w:hyperlink>
      <w:r w:rsidR="00C66B2D">
        <w:rPr>
          <w:rFonts w:ascii="Times New Roman" w:hAnsi="Times New Roman" w:cs="Times New Roman"/>
          <w:szCs w:val="24"/>
        </w:rPr>
        <w:t>.</w:t>
      </w:r>
    </w:p>
    <w:p w:rsidR="009D5F46" w:rsidRPr="00EC12D3" w:rsidRDefault="00C66B2D" w:rsidP="00EC12D3">
      <w:pPr>
        <w:spacing w:after="0" w:line="288" w:lineRule="auto"/>
        <w:ind w:left="0" w:right="0" w:firstLine="0"/>
        <w:jc w:val="left"/>
        <w:rPr>
          <w:rFonts w:ascii="Times New Roman" w:hAnsi="Times New Roman" w:cs="Times New Roman"/>
          <w:szCs w:val="24"/>
        </w:rPr>
      </w:pPr>
      <w:hyperlink r:id="rId6">
        <w:r w:rsidR="00A447EF" w:rsidRPr="00EC12D3">
          <w:rPr>
            <w:rFonts w:ascii="Times New Roman" w:hAnsi="Times New Roman" w:cs="Times New Roman"/>
            <w:szCs w:val="24"/>
          </w:rPr>
          <w:t xml:space="preserve"> </w:t>
        </w:r>
      </w:hyperlink>
    </w:p>
    <w:p w:rsidR="00EC12D3" w:rsidRPr="00EC12D3" w:rsidRDefault="00EC12D3" w:rsidP="00EC12D3">
      <w:pPr>
        <w:spacing w:after="0" w:line="288" w:lineRule="auto"/>
        <w:ind w:left="-5" w:right="0"/>
        <w:rPr>
          <w:rFonts w:ascii="Times New Roman" w:hAnsi="Times New Roman" w:cs="Times New Roman"/>
          <w:szCs w:val="24"/>
        </w:rPr>
      </w:pPr>
      <w:r w:rsidRPr="00EC12D3">
        <w:rPr>
          <w:rFonts w:ascii="Times New Roman" w:hAnsi="Times New Roman" w:cs="Times New Roman"/>
          <w:szCs w:val="24"/>
        </w:rPr>
        <w:t xml:space="preserve">PAPOS v. o. s., </w:t>
      </w:r>
      <w:bookmarkStart w:id="0" w:name="_GoBack"/>
      <w:bookmarkEnd w:id="0"/>
    </w:p>
    <w:p w:rsidR="00EC12D3" w:rsidRPr="00EC12D3" w:rsidRDefault="00EC12D3" w:rsidP="00EC12D3">
      <w:pPr>
        <w:spacing w:after="0" w:line="288" w:lineRule="auto"/>
        <w:ind w:left="0" w:right="0" w:firstLine="0"/>
        <w:jc w:val="left"/>
        <w:rPr>
          <w:rFonts w:ascii="Times New Roman" w:hAnsi="Times New Roman" w:cs="Times New Roman"/>
          <w:szCs w:val="24"/>
        </w:rPr>
      </w:pPr>
    </w:p>
    <w:sectPr w:rsidR="00EC12D3" w:rsidRPr="00EC12D3">
      <w:pgSz w:w="11909" w:h="16841"/>
      <w:pgMar w:top="1465" w:right="1411" w:bottom="1608"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46"/>
    <w:rsid w:val="000F5DD3"/>
    <w:rsid w:val="003569F8"/>
    <w:rsid w:val="00414193"/>
    <w:rsid w:val="008D145E"/>
    <w:rsid w:val="009D5F46"/>
    <w:rsid w:val="00A447EF"/>
    <w:rsid w:val="00A92FB8"/>
    <w:rsid w:val="00C66B2D"/>
    <w:rsid w:val="00EC1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34" w:line="262" w:lineRule="auto"/>
      <w:ind w:left="10" w:right="11" w:hanging="10"/>
      <w:jc w:val="both"/>
    </w:pPr>
    <w:rPr>
      <w:rFonts w:ascii="Garamond" w:eastAsia="Garamond" w:hAnsi="Garamond" w:cs="Garamond"/>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4">
    <w:name w:val="l4"/>
    <w:basedOn w:val="Normln"/>
    <w:rsid w:val="00414193"/>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PromnnHTML">
    <w:name w:val="HTML Variable"/>
    <w:basedOn w:val="Standardnpsmoodstavce"/>
    <w:uiPriority w:val="99"/>
    <w:semiHidden/>
    <w:unhideWhenUsed/>
    <w:rsid w:val="00414193"/>
    <w:rPr>
      <w:i/>
      <w:iCs/>
    </w:rPr>
  </w:style>
  <w:style w:type="character" w:styleId="Hypertextovodkaz">
    <w:name w:val="Hyperlink"/>
    <w:basedOn w:val="Standardnpsmoodstavce"/>
    <w:uiPriority w:val="99"/>
    <w:unhideWhenUsed/>
    <w:rsid w:val="003569F8"/>
    <w:rPr>
      <w:color w:val="0563C1" w:themeColor="hyperlink"/>
      <w:u w:val="single"/>
    </w:rPr>
  </w:style>
  <w:style w:type="character" w:customStyle="1" w:styleId="UnresolvedMention">
    <w:name w:val="Unresolved Mention"/>
    <w:basedOn w:val="Standardnpsmoodstavce"/>
    <w:uiPriority w:val="99"/>
    <w:semiHidden/>
    <w:unhideWhenUsed/>
    <w:rsid w:val="003569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34" w:line="262" w:lineRule="auto"/>
      <w:ind w:left="10" w:right="11" w:hanging="10"/>
      <w:jc w:val="both"/>
    </w:pPr>
    <w:rPr>
      <w:rFonts w:ascii="Garamond" w:eastAsia="Garamond" w:hAnsi="Garamond" w:cs="Garamond"/>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4">
    <w:name w:val="l4"/>
    <w:basedOn w:val="Normln"/>
    <w:rsid w:val="00414193"/>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PromnnHTML">
    <w:name w:val="HTML Variable"/>
    <w:basedOn w:val="Standardnpsmoodstavce"/>
    <w:uiPriority w:val="99"/>
    <w:semiHidden/>
    <w:unhideWhenUsed/>
    <w:rsid w:val="00414193"/>
    <w:rPr>
      <w:i/>
      <w:iCs/>
    </w:rPr>
  </w:style>
  <w:style w:type="character" w:styleId="Hypertextovodkaz">
    <w:name w:val="Hyperlink"/>
    <w:basedOn w:val="Standardnpsmoodstavce"/>
    <w:uiPriority w:val="99"/>
    <w:unhideWhenUsed/>
    <w:rsid w:val="003569F8"/>
    <w:rPr>
      <w:color w:val="0563C1" w:themeColor="hyperlink"/>
      <w:u w:val="single"/>
    </w:rPr>
  </w:style>
  <w:style w:type="character" w:customStyle="1" w:styleId="UnresolvedMention">
    <w:name w:val="Unresolved Mention"/>
    <w:basedOn w:val="Standardnpsmoodstavce"/>
    <w:uiPriority w:val="99"/>
    <w:semiHidden/>
    <w:unhideWhenUsed/>
    <w:rsid w:val="00356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913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ielsen-admosphere.cz/fuze" TargetMode="External"/><Relationship Id="rId5" Type="http://schemas.openxmlformats.org/officeDocument/2006/relationships/hyperlink" Target="http://www.papos.cz/dokumenty/papos_oznameni_o_ulozeni_projektu_do_sbirky_listin_180918.docx"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4589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PAPOS Trade s.r.o.</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Valo</dc:creator>
  <cp:lastModifiedBy>Michaela Vadinská</cp:lastModifiedBy>
  <cp:revision>2</cp:revision>
  <dcterms:created xsi:type="dcterms:W3CDTF">2018-09-21T11:32:00Z</dcterms:created>
  <dcterms:modified xsi:type="dcterms:W3CDTF">2018-09-21T11:32:00Z</dcterms:modified>
</cp:coreProperties>
</file>